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23D73270">
      <w:pPr>
        <w:jc w:val="center"/>
        <w:rPr>
          <w:rFonts w:hint="eastAsia"/>
          <w:b/>
          <w:bCs/>
          <w:color w:val="2E54A1" w:themeColor="accent1" w:themeShade="B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32"/>
          <w:szCs w:val="32"/>
          <w:lang w:val="en-US" w:eastAsia="zh-CN"/>
        </w:rPr>
        <w:t>Philadelphia Collar with Open Trachea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286760" cy="3286760"/>
            <wp:effectExtent l="0" t="0" r="8890" b="8890"/>
            <wp:docPr id="1" name="图片 1" descr="微信图片_20210414102847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14102847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4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25286F7F">
      <w:pPr>
        <w:pStyle w:val="4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>Cervical fracture and dislocation;</w:t>
      </w:r>
      <w:bookmarkStart w:id="0" w:name="_GoBack"/>
      <w:bookmarkEnd w:id="0"/>
    </w:p>
    <w:p w14:paraId="4CA69C50">
      <w:pPr>
        <w:pStyle w:val="4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 xml:space="preserve">Cervical disc herniation, </w:t>
      </w:r>
    </w:p>
    <w:p w14:paraId="67F6E67F">
      <w:pPr>
        <w:pStyle w:val="4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 xml:space="preserve">cervical spondylosis, </w:t>
      </w:r>
    </w:p>
    <w:p w14:paraId="66368443">
      <w:pPr>
        <w:pStyle w:val="4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>cervical shoulder syndrome</w:t>
      </w:r>
    </w:p>
    <w:p w14:paraId="1AEE429D">
      <w:pPr>
        <w:pStyle w:val="4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  <w:color w:val="2E54A1" w:themeColor="accent1" w:themeShade="BF"/>
        </w:rPr>
      </w:pPr>
    </w:p>
    <w:p w14:paraId="7454AB87">
      <w:pPr>
        <w:pStyle w:val="4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4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4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4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87C6FEA"/>
    <w:rsid w:val="25DF44FF"/>
    <w:rsid w:val="30F007BD"/>
    <w:rsid w:val="493202B5"/>
    <w:rsid w:val="784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570</Characters>
  <Lines>0</Lines>
  <Paragraphs>0</Paragraphs>
  <TotalTime>7</TotalTime>
  <ScaleCrop>false</ScaleCrop>
  <LinksUpToDate>false</LinksUpToDate>
  <CharactersWithSpaces>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2024-09-30T01:26:44Z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